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CE" w:rsidRPr="004B6FCE" w:rsidRDefault="004B6FCE" w:rsidP="004B6FCE">
      <w:pPr>
        <w:jc w:val="center"/>
        <w:rPr>
          <w:b/>
          <w:sz w:val="36"/>
        </w:rPr>
      </w:pPr>
      <w:r w:rsidRPr="004B6FCE">
        <w:rPr>
          <w:b/>
          <w:sz w:val="36"/>
        </w:rPr>
        <w:t>Thinking Moves:</w:t>
      </w:r>
    </w:p>
    <w:p w:rsidR="004B6FCE" w:rsidRPr="004B6FCE" w:rsidRDefault="004B6FCE" w:rsidP="004B6FCE">
      <w:pPr>
        <w:jc w:val="center"/>
        <w:rPr>
          <w:b/>
          <w:sz w:val="36"/>
        </w:rPr>
      </w:pPr>
      <w:r w:rsidRPr="004B6FCE">
        <w:rPr>
          <w:b/>
          <w:sz w:val="36"/>
        </w:rPr>
        <w:t>Essential Steps in Developing Deep Understanding</w:t>
      </w:r>
    </w:p>
    <w:p w:rsidR="004B6FCE" w:rsidRDefault="004B6FCE" w:rsidP="004B6FCE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27"/>
        <w:gridCol w:w="5812"/>
        <w:gridCol w:w="4137"/>
      </w:tblGrid>
      <w:tr w:rsidR="0055489D">
        <w:tc>
          <w:tcPr>
            <w:tcW w:w="3227" w:type="dxa"/>
          </w:tcPr>
          <w:p w:rsidR="0055489D" w:rsidRDefault="0055489D" w:rsidP="00886291">
            <w:pPr>
              <w:jc w:val="center"/>
            </w:pPr>
            <w:r>
              <w:rPr>
                <w:b/>
              </w:rPr>
              <w:t>Thinking Moves</w:t>
            </w:r>
          </w:p>
        </w:tc>
        <w:tc>
          <w:tcPr>
            <w:tcW w:w="5812" w:type="dxa"/>
          </w:tcPr>
          <w:p w:rsidR="0055489D" w:rsidRDefault="0055489D" w:rsidP="004B6FCE">
            <w:pPr>
              <w:jc w:val="center"/>
            </w:pPr>
            <w:r>
              <w:rPr>
                <w:b/>
              </w:rPr>
              <w:t>Observable Thinking Behaviours</w:t>
            </w:r>
          </w:p>
        </w:tc>
        <w:tc>
          <w:tcPr>
            <w:tcW w:w="4137" w:type="dxa"/>
          </w:tcPr>
          <w:p w:rsidR="0055489D" w:rsidRPr="0055489D" w:rsidRDefault="0055489D" w:rsidP="004B6FCE">
            <w:pPr>
              <w:jc w:val="center"/>
              <w:rPr>
                <w:b/>
              </w:rPr>
            </w:pPr>
            <w:r w:rsidRPr="0055489D">
              <w:rPr>
                <w:b/>
              </w:rPr>
              <w:t>Questions</w:t>
            </w:r>
            <w:r>
              <w:rPr>
                <w:b/>
              </w:rPr>
              <w:t xml:space="preserve"> to Drive Thinking</w:t>
            </w:r>
          </w:p>
        </w:tc>
      </w:tr>
      <w:tr w:rsidR="0055489D">
        <w:tc>
          <w:tcPr>
            <w:tcW w:w="3227" w:type="dxa"/>
          </w:tcPr>
          <w:p w:rsidR="0055489D" w:rsidRDefault="0055489D">
            <w:r>
              <w:t>Observing closely and describing what’s there</w:t>
            </w:r>
          </w:p>
        </w:tc>
        <w:tc>
          <w:tcPr>
            <w:tcW w:w="5812" w:type="dxa"/>
          </w:tcPr>
          <w:p w:rsidR="0055489D" w:rsidRDefault="0055489D" w:rsidP="00886291">
            <w:pPr>
              <w:pStyle w:val="ListParagraph"/>
              <w:numPr>
                <w:ilvl w:val="0"/>
                <w:numId w:val="1"/>
              </w:numPr>
              <w:ind w:left="227" w:hanging="227"/>
            </w:pPr>
            <w:r>
              <w:t>Notice parts and features</w:t>
            </w:r>
          </w:p>
          <w:p w:rsidR="0055489D" w:rsidRDefault="0055489D" w:rsidP="00886291">
            <w:pPr>
              <w:pStyle w:val="ListParagraph"/>
              <w:numPr>
                <w:ilvl w:val="0"/>
                <w:numId w:val="1"/>
              </w:numPr>
              <w:ind w:left="227" w:hanging="227"/>
            </w:pPr>
            <w:r>
              <w:t xml:space="preserve">Take detailed notes to record observations </w:t>
            </w:r>
          </w:p>
          <w:p w:rsidR="0055489D" w:rsidRDefault="0055489D" w:rsidP="00886291">
            <w:pPr>
              <w:pStyle w:val="ListParagraph"/>
              <w:numPr>
                <w:ilvl w:val="0"/>
                <w:numId w:val="1"/>
              </w:numPr>
              <w:ind w:left="227" w:hanging="227"/>
            </w:pPr>
            <w:r>
              <w:t>Describe parts and features in detail</w:t>
            </w:r>
          </w:p>
        </w:tc>
        <w:tc>
          <w:tcPr>
            <w:tcW w:w="4137" w:type="dxa"/>
          </w:tcPr>
          <w:p w:rsidR="0055489D" w:rsidRDefault="0055489D" w:rsidP="00886291"/>
          <w:p w:rsidR="0055489D" w:rsidRDefault="0055489D" w:rsidP="0055489D">
            <w:pPr>
              <w:pStyle w:val="ListParagraph"/>
              <w:numPr>
                <w:ilvl w:val="0"/>
                <w:numId w:val="1"/>
              </w:numPr>
              <w:ind w:left="227" w:hanging="227"/>
            </w:pPr>
            <w:r>
              <w:t>What do you see and notice?</w:t>
            </w:r>
          </w:p>
        </w:tc>
      </w:tr>
      <w:tr w:rsidR="008E698C">
        <w:tc>
          <w:tcPr>
            <w:tcW w:w="3227" w:type="dxa"/>
          </w:tcPr>
          <w:p w:rsidR="008E698C" w:rsidRDefault="008E698C">
            <w:r>
              <w:t>Making connections</w:t>
            </w:r>
          </w:p>
        </w:tc>
        <w:tc>
          <w:tcPr>
            <w:tcW w:w="5812" w:type="dxa"/>
          </w:tcPr>
          <w:p w:rsidR="008E698C" w:rsidRDefault="008E698C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 xml:space="preserve">Connect new information with what’s known 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Identify patterns and perspectives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Identify areas of agreement and disagreement between sources</w:t>
            </w:r>
          </w:p>
        </w:tc>
        <w:tc>
          <w:tcPr>
            <w:tcW w:w="4137" w:type="dxa"/>
          </w:tcPr>
          <w:p w:rsidR="008E698C" w:rsidRDefault="008E698C" w:rsidP="00886291"/>
          <w:p w:rsidR="008E698C" w:rsidRDefault="008E698C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How does this fit?</w:t>
            </w:r>
          </w:p>
        </w:tc>
      </w:tr>
      <w:tr w:rsidR="008E698C">
        <w:tc>
          <w:tcPr>
            <w:tcW w:w="3227" w:type="dxa"/>
          </w:tcPr>
          <w:p w:rsidR="008E698C" w:rsidRDefault="008E698C">
            <w:r>
              <w:t>Wondering and asking questions</w:t>
            </w:r>
          </w:p>
        </w:tc>
        <w:tc>
          <w:tcPr>
            <w:tcW w:w="5812" w:type="dxa"/>
          </w:tcPr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Imagine possible connections and implications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Relate ideas to emotions and values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Create questions to propel further inquiry</w:t>
            </w:r>
          </w:p>
        </w:tc>
        <w:tc>
          <w:tcPr>
            <w:tcW w:w="4137" w:type="dxa"/>
          </w:tcPr>
          <w:p w:rsidR="008E698C" w:rsidRDefault="008E698C" w:rsidP="005E16B4">
            <w:pPr>
              <w:pStyle w:val="ListParagraph"/>
              <w:ind w:left="284"/>
            </w:pPr>
          </w:p>
          <w:p w:rsidR="008E698C" w:rsidRDefault="008E698C" w:rsidP="005E16B4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What am I curious about here?</w:t>
            </w:r>
          </w:p>
        </w:tc>
      </w:tr>
      <w:tr w:rsidR="008E698C">
        <w:tc>
          <w:tcPr>
            <w:tcW w:w="3227" w:type="dxa"/>
          </w:tcPr>
          <w:p w:rsidR="008E698C" w:rsidRDefault="008E698C">
            <w:r>
              <w:t>Building explanations and interpretations</w:t>
            </w:r>
          </w:p>
        </w:tc>
        <w:tc>
          <w:tcPr>
            <w:tcW w:w="5812" w:type="dxa"/>
          </w:tcPr>
          <w:p w:rsidR="008E698C" w:rsidRDefault="008E698C" w:rsidP="004B6FCE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Examine similarities and differences 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Hypothesize and test ideas</w:t>
            </w:r>
          </w:p>
          <w:p w:rsidR="008E698C" w:rsidRDefault="00B66698" w:rsidP="0088629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rPr>
                <w:rFonts w:hint="eastAsia"/>
                <w:lang w:eastAsia="zh-TW"/>
              </w:rPr>
              <w:t>Apply theories to explain phenomenon</w:t>
            </w:r>
          </w:p>
        </w:tc>
        <w:tc>
          <w:tcPr>
            <w:tcW w:w="4137" w:type="dxa"/>
          </w:tcPr>
          <w:p w:rsidR="008E698C" w:rsidRDefault="008E698C" w:rsidP="00886291">
            <w:pPr>
              <w:pStyle w:val="ListParagraph"/>
              <w:ind w:left="284"/>
            </w:pPr>
          </w:p>
          <w:p w:rsidR="008E698C" w:rsidRDefault="008E698C" w:rsidP="0088629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What’s going on here?</w:t>
            </w:r>
          </w:p>
          <w:p w:rsidR="008E698C" w:rsidRDefault="008E698C" w:rsidP="004B6FCE">
            <w:pPr>
              <w:pStyle w:val="ListParagraph"/>
              <w:ind w:left="284"/>
            </w:pPr>
          </w:p>
        </w:tc>
      </w:tr>
      <w:tr w:rsidR="008E698C">
        <w:tc>
          <w:tcPr>
            <w:tcW w:w="3227" w:type="dxa"/>
          </w:tcPr>
          <w:p w:rsidR="008E698C" w:rsidRDefault="008E698C">
            <w:r>
              <w:t>Reasoning with evidence</w:t>
            </w:r>
          </w:p>
        </w:tc>
        <w:tc>
          <w:tcPr>
            <w:tcW w:w="5812" w:type="dxa"/>
          </w:tcPr>
          <w:p w:rsidR="008E698C" w:rsidRDefault="008E698C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Search for evidence to support claims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 xml:space="preserve">Check for validity and soundness 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Verify sufficiency of detail to support claims</w:t>
            </w:r>
          </w:p>
        </w:tc>
        <w:tc>
          <w:tcPr>
            <w:tcW w:w="4137" w:type="dxa"/>
          </w:tcPr>
          <w:p w:rsidR="008E698C" w:rsidRDefault="008E698C" w:rsidP="00886291">
            <w:pPr>
              <w:pStyle w:val="ListParagraph"/>
              <w:ind w:left="284"/>
            </w:pPr>
          </w:p>
          <w:p w:rsidR="008E698C" w:rsidRDefault="008E698C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Why do you think so?</w:t>
            </w:r>
          </w:p>
        </w:tc>
      </w:tr>
      <w:tr w:rsidR="008E698C">
        <w:tc>
          <w:tcPr>
            <w:tcW w:w="3227" w:type="dxa"/>
          </w:tcPr>
          <w:p w:rsidR="008E698C" w:rsidRDefault="008E698C">
            <w:r>
              <w:t xml:space="preserve">Uncovering complexity and going below the surface </w:t>
            </w:r>
          </w:p>
        </w:tc>
        <w:tc>
          <w:tcPr>
            <w:tcW w:w="5812" w:type="dxa"/>
          </w:tcPr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Identify and reject simplistic explanations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Search for alternative evidence and explanations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hint="eastAsia"/>
              </w:rPr>
            </w:pPr>
            <w:r>
              <w:t>Examine all parts of issues to explore complexity</w:t>
            </w:r>
          </w:p>
          <w:p w:rsidR="00100DEB" w:rsidRDefault="00100DEB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rPr>
                <w:rFonts w:hint="eastAsia"/>
                <w:lang w:eastAsia="zh-TW"/>
              </w:rPr>
              <w:t xml:space="preserve">Search for deep causes </w:t>
            </w:r>
          </w:p>
        </w:tc>
        <w:tc>
          <w:tcPr>
            <w:tcW w:w="4137" w:type="dxa"/>
          </w:tcPr>
          <w:p w:rsidR="008E698C" w:rsidRDefault="008E698C" w:rsidP="005E16B4">
            <w:pPr>
              <w:pStyle w:val="ListParagraph"/>
              <w:ind w:left="284"/>
            </w:pPr>
          </w:p>
          <w:p w:rsidR="008E698C" w:rsidRDefault="008E698C" w:rsidP="005E16B4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What lies beneath the surface of this?</w:t>
            </w:r>
          </w:p>
        </w:tc>
      </w:tr>
      <w:tr w:rsidR="008E698C">
        <w:tc>
          <w:tcPr>
            <w:tcW w:w="3227" w:type="dxa"/>
          </w:tcPr>
          <w:p w:rsidR="008E698C" w:rsidRDefault="008E698C">
            <w:r>
              <w:t>Considering different viewpoints and perspectives</w:t>
            </w:r>
          </w:p>
        </w:tc>
        <w:tc>
          <w:tcPr>
            <w:tcW w:w="5812" w:type="dxa"/>
          </w:tcPr>
          <w:p w:rsidR="008E698C" w:rsidRDefault="008E698C" w:rsidP="00886291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>Search for alternative explanations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>Evaluate the evidence of opposing perspectives</w:t>
            </w:r>
          </w:p>
          <w:p w:rsidR="008E698C" w:rsidRDefault="008E698C" w:rsidP="00A1726E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 xml:space="preserve">Self-assess and revise own arguments in light of alternative </w:t>
            </w:r>
            <w:r w:rsidR="00A1726E">
              <w:rPr>
                <w:rFonts w:hint="eastAsia"/>
                <w:lang w:eastAsia="zh-TW"/>
              </w:rPr>
              <w:t>explanations and evidence</w:t>
            </w:r>
            <w:r>
              <w:t xml:space="preserve"> </w:t>
            </w:r>
          </w:p>
        </w:tc>
        <w:tc>
          <w:tcPr>
            <w:tcW w:w="4137" w:type="dxa"/>
          </w:tcPr>
          <w:p w:rsidR="008E698C" w:rsidRDefault="008E698C" w:rsidP="00886291">
            <w:pPr>
              <w:pStyle w:val="ListParagraph"/>
              <w:ind w:left="284"/>
            </w:pPr>
          </w:p>
          <w:p w:rsidR="008E698C" w:rsidRDefault="008E698C" w:rsidP="00886291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>What’s another angle on this?</w:t>
            </w:r>
          </w:p>
        </w:tc>
      </w:tr>
      <w:tr w:rsidR="008E698C">
        <w:tc>
          <w:tcPr>
            <w:tcW w:w="3227" w:type="dxa"/>
          </w:tcPr>
          <w:p w:rsidR="008E698C" w:rsidRDefault="008E698C">
            <w:r>
              <w:t>Capturing the heart and forming conclusions</w:t>
            </w:r>
          </w:p>
        </w:tc>
        <w:tc>
          <w:tcPr>
            <w:tcW w:w="5812" w:type="dxa"/>
          </w:tcPr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Capturing the essence of a concept</w:t>
            </w:r>
          </w:p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Forming a reasoned judgement based on foregoing thinking</w:t>
            </w:r>
          </w:p>
        </w:tc>
        <w:tc>
          <w:tcPr>
            <w:tcW w:w="4137" w:type="dxa"/>
          </w:tcPr>
          <w:p w:rsidR="008E698C" w:rsidRDefault="008E698C" w:rsidP="00886291">
            <w:pPr>
              <w:pStyle w:val="ListParagraph"/>
              <w:ind w:left="284"/>
            </w:pPr>
          </w:p>
          <w:p w:rsidR="008E698C" w:rsidRDefault="008E698C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What’s at the core or centre of this?</w:t>
            </w:r>
          </w:p>
        </w:tc>
      </w:tr>
    </w:tbl>
    <w:p w:rsidR="005E16B4" w:rsidRPr="007C1B72" w:rsidRDefault="007C1B72" w:rsidP="007C1B72">
      <w:pPr>
        <w:jc w:val="center"/>
        <w:rPr>
          <w:b/>
        </w:rPr>
      </w:pPr>
      <w:r w:rsidRPr="007C1B72">
        <w:rPr>
          <w:b/>
        </w:rPr>
        <w:t>NOTE: Thinking for Deep Understanding is NOT a linear process—it is recursive! There are logical steps, but they usually need to be repeated multiple times</w:t>
      </w:r>
      <w:r>
        <w:rPr>
          <w:b/>
        </w:rPr>
        <w:t>, often in different orders</w:t>
      </w:r>
      <w:proofErr w:type="gramStart"/>
      <w:r>
        <w:rPr>
          <w:b/>
        </w:rPr>
        <w:t xml:space="preserve">, </w:t>
      </w:r>
      <w:r w:rsidRPr="007C1B72">
        <w:rPr>
          <w:b/>
        </w:rPr>
        <w:t xml:space="preserve"> to</w:t>
      </w:r>
      <w:proofErr w:type="gramEnd"/>
      <w:r w:rsidRPr="007C1B72">
        <w:rPr>
          <w:b/>
        </w:rPr>
        <w:t xml:space="preserve"> really dig down deep into complex concepts. Thinking </w:t>
      </w:r>
      <w:r>
        <w:rPr>
          <w:b/>
        </w:rPr>
        <w:t xml:space="preserve">for Deep Understanding </w:t>
      </w:r>
      <w:r w:rsidRPr="007C1B72">
        <w:rPr>
          <w:b/>
        </w:rPr>
        <w:t xml:space="preserve">is </w:t>
      </w:r>
      <w:r>
        <w:rPr>
          <w:b/>
        </w:rPr>
        <w:t>rarely</w:t>
      </w:r>
      <w:r w:rsidRPr="007C1B72">
        <w:rPr>
          <w:b/>
        </w:rPr>
        <w:t xml:space="preserve"> easy and orderly; it’s usually difficult and messy at first</w:t>
      </w:r>
      <w:r>
        <w:rPr>
          <w:b/>
        </w:rPr>
        <w:t xml:space="preserve">, which is </w:t>
      </w:r>
      <w:r w:rsidRPr="007C1B72">
        <w:rPr>
          <w:b/>
        </w:rPr>
        <w:t>all the more reason to develop detailed, organized notes.</w:t>
      </w:r>
    </w:p>
    <w:p w:rsidR="005E16B4" w:rsidRDefault="005E16B4"/>
    <w:p w:rsidR="005E16B4" w:rsidRDefault="005E16B4">
      <w:pPr>
        <w:rPr>
          <w:rFonts w:hint="eastAsia"/>
          <w:lang w:eastAsia="zh-TW"/>
        </w:rPr>
      </w:pPr>
    </w:p>
    <w:p w:rsidR="00100DEB" w:rsidRDefault="00100DEB">
      <w:pPr>
        <w:rPr>
          <w:rFonts w:hint="eastAsia"/>
          <w:lang w:eastAsia="zh-TW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4820"/>
        <w:gridCol w:w="5838"/>
      </w:tblGrid>
      <w:tr w:rsidR="005E16B4">
        <w:tc>
          <w:tcPr>
            <w:tcW w:w="2518" w:type="dxa"/>
          </w:tcPr>
          <w:p w:rsidR="005E16B4" w:rsidRDefault="005E16B4" w:rsidP="00886291">
            <w:pPr>
              <w:jc w:val="center"/>
            </w:pPr>
            <w:r>
              <w:rPr>
                <w:b/>
              </w:rPr>
              <w:t>Thinking Moves</w:t>
            </w:r>
          </w:p>
        </w:tc>
        <w:tc>
          <w:tcPr>
            <w:tcW w:w="4820" w:type="dxa"/>
          </w:tcPr>
          <w:p w:rsidR="005E16B4" w:rsidRDefault="005E16B4" w:rsidP="004B6FCE">
            <w:pPr>
              <w:jc w:val="center"/>
            </w:pPr>
            <w:r>
              <w:rPr>
                <w:b/>
              </w:rPr>
              <w:t>Observable Thinking Behaviours</w:t>
            </w:r>
          </w:p>
        </w:tc>
        <w:tc>
          <w:tcPr>
            <w:tcW w:w="5838" w:type="dxa"/>
          </w:tcPr>
          <w:p w:rsidR="005E16B4" w:rsidRPr="0055489D" w:rsidRDefault="005E16B4" w:rsidP="005E16B4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Actions that Demonstrate </w:t>
            </w:r>
            <w:r w:rsidR="008E0306">
              <w:rPr>
                <w:b/>
              </w:rPr>
              <w:t xml:space="preserve">Deep </w:t>
            </w:r>
            <w:r>
              <w:rPr>
                <w:b/>
              </w:rPr>
              <w:t>Thinking</w:t>
            </w:r>
          </w:p>
        </w:tc>
      </w:tr>
      <w:tr w:rsidR="005E16B4">
        <w:tc>
          <w:tcPr>
            <w:tcW w:w="2518" w:type="dxa"/>
          </w:tcPr>
          <w:p w:rsidR="005E16B4" w:rsidRDefault="005E16B4">
            <w:r>
              <w:t>Observing closely and describing what’s there</w:t>
            </w:r>
          </w:p>
        </w:tc>
        <w:tc>
          <w:tcPr>
            <w:tcW w:w="4820" w:type="dxa"/>
          </w:tcPr>
          <w:p w:rsidR="008E0306" w:rsidRDefault="005E16B4" w:rsidP="008E0306">
            <w:pPr>
              <w:pStyle w:val="ListParagraph"/>
              <w:numPr>
                <w:ilvl w:val="0"/>
                <w:numId w:val="7"/>
              </w:numPr>
              <w:ind w:left="227" w:hanging="227"/>
            </w:pPr>
            <w:r>
              <w:t>Notice parts and features</w:t>
            </w:r>
          </w:p>
          <w:p w:rsidR="005E16B4" w:rsidRDefault="005E16B4" w:rsidP="008E0306">
            <w:pPr>
              <w:pStyle w:val="ListParagraph"/>
              <w:ind w:left="227"/>
            </w:pPr>
          </w:p>
          <w:p w:rsidR="008E0306" w:rsidRDefault="005E16B4" w:rsidP="00886291">
            <w:pPr>
              <w:pStyle w:val="ListParagraph"/>
              <w:numPr>
                <w:ilvl w:val="0"/>
                <w:numId w:val="1"/>
              </w:numPr>
              <w:ind w:left="227" w:hanging="227"/>
            </w:pPr>
            <w:r>
              <w:t xml:space="preserve">Take detailed notes to record observations </w:t>
            </w:r>
          </w:p>
          <w:p w:rsidR="005E16B4" w:rsidRDefault="005E16B4" w:rsidP="008E0306">
            <w:pPr>
              <w:pStyle w:val="ListParagraph"/>
              <w:ind w:left="227"/>
            </w:pPr>
          </w:p>
          <w:p w:rsidR="005E16B4" w:rsidRDefault="005E16B4" w:rsidP="00886291">
            <w:pPr>
              <w:pStyle w:val="ListParagraph"/>
              <w:numPr>
                <w:ilvl w:val="0"/>
                <w:numId w:val="1"/>
              </w:numPr>
              <w:ind w:left="227" w:hanging="227"/>
            </w:pPr>
            <w:r>
              <w:t>Describe parts and features in detail</w:t>
            </w:r>
          </w:p>
        </w:tc>
        <w:tc>
          <w:tcPr>
            <w:tcW w:w="5838" w:type="dxa"/>
          </w:tcPr>
          <w:p w:rsidR="005E16B4" w:rsidRDefault="005E16B4" w:rsidP="00886291"/>
          <w:p w:rsidR="005E16B4" w:rsidRDefault="005E16B4" w:rsidP="005E16B4">
            <w:pPr>
              <w:pStyle w:val="ListParagraph"/>
              <w:ind w:left="227"/>
            </w:pPr>
          </w:p>
          <w:p w:rsidR="005E16B4" w:rsidRDefault="005E16B4" w:rsidP="005E16B4">
            <w:pPr>
              <w:pStyle w:val="ListParagraph"/>
              <w:ind w:left="227"/>
            </w:pPr>
          </w:p>
          <w:p w:rsidR="005E16B4" w:rsidRDefault="005E16B4" w:rsidP="005E16B4">
            <w:pPr>
              <w:pStyle w:val="ListParagraph"/>
              <w:ind w:left="227"/>
            </w:pPr>
          </w:p>
          <w:p w:rsidR="005E16B4" w:rsidRDefault="005E16B4" w:rsidP="005E16B4">
            <w:pPr>
              <w:pStyle w:val="ListParagraph"/>
              <w:ind w:left="227"/>
            </w:pPr>
          </w:p>
          <w:p w:rsidR="005E16B4" w:rsidRDefault="005E16B4" w:rsidP="005E16B4">
            <w:pPr>
              <w:pStyle w:val="ListParagraph"/>
              <w:ind w:left="227"/>
            </w:pPr>
          </w:p>
          <w:p w:rsidR="005E16B4" w:rsidRDefault="005E16B4" w:rsidP="005E16B4">
            <w:pPr>
              <w:pStyle w:val="ListParagraph"/>
              <w:ind w:left="227"/>
            </w:pPr>
          </w:p>
          <w:p w:rsidR="005E16B4" w:rsidRDefault="005E16B4" w:rsidP="005E16B4">
            <w:pPr>
              <w:pStyle w:val="ListParagraph"/>
              <w:ind w:left="227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t>Making connections</w:t>
            </w:r>
          </w:p>
        </w:tc>
        <w:tc>
          <w:tcPr>
            <w:tcW w:w="4820" w:type="dxa"/>
          </w:tcPr>
          <w:p w:rsidR="007C1B72" w:rsidRDefault="007C1B72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 xml:space="preserve">Connect new information with what’s known 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Identify patterns and perspectives</w:t>
            </w:r>
          </w:p>
          <w:p w:rsidR="007C1B72" w:rsidRDefault="007C1B72" w:rsidP="008E0306"/>
          <w:p w:rsidR="007C1B72" w:rsidRDefault="007C1B72" w:rsidP="00886291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Identify areas of agreement and disagreement between sources</w:t>
            </w:r>
          </w:p>
        </w:tc>
        <w:tc>
          <w:tcPr>
            <w:tcW w:w="5838" w:type="dxa"/>
          </w:tcPr>
          <w:p w:rsidR="007C1B72" w:rsidRDefault="007C1B72" w:rsidP="00886291"/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t>Wondering and asking questions</w:t>
            </w:r>
          </w:p>
        </w:tc>
        <w:tc>
          <w:tcPr>
            <w:tcW w:w="4820" w:type="dxa"/>
          </w:tcPr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Imagine possible connections and implications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Relate ideas to emotions and values</w:t>
            </w:r>
          </w:p>
          <w:p w:rsidR="007C1B72" w:rsidRDefault="007C1B72" w:rsidP="008E0306"/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Create questions to propel further inquiry</w:t>
            </w:r>
          </w:p>
        </w:tc>
        <w:tc>
          <w:tcPr>
            <w:tcW w:w="5838" w:type="dxa"/>
          </w:tcPr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t>Building explanations and interpretations</w:t>
            </w:r>
          </w:p>
        </w:tc>
        <w:tc>
          <w:tcPr>
            <w:tcW w:w="4820" w:type="dxa"/>
          </w:tcPr>
          <w:p w:rsidR="007C1B72" w:rsidRDefault="007C1B72" w:rsidP="004B6FCE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Examine similarities and differences 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Hypothesize and test ideas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Summarize the main idea</w:t>
            </w:r>
          </w:p>
        </w:tc>
        <w:tc>
          <w:tcPr>
            <w:tcW w:w="5838" w:type="dxa"/>
          </w:tcPr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  <w:p w:rsidR="007C1B72" w:rsidRDefault="007C1B72" w:rsidP="004B6FCE">
            <w:pPr>
              <w:pStyle w:val="ListParagraph"/>
              <w:ind w:left="284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lastRenderedPageBreak/>
              <w:t>Reasoning with evidence</w:t>
            </w:r>
          </w:p>
        </w:tc>
        <w:tc>
          <w:tcPr>
            <w:tcW w:w="4820" w:type="dxa"/>
          </w:tcPr>
          <w:p w:rsidR="007C1B72" w:rsidRDefault="007C1B72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Search for evidence to support claims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 xml:space="preserve">Check for validity and soundness </w:t>
            </w:r>
          </w:p>
          <w:p w:rsidR="007C1B72" w:rsidRDefault="007C1B72" w:rsidP="008E0306"/>
          <w:p w:rsidR="007C1B72" w:rsidRDefault="007C1B72" w:rsidP="00886291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Verify sufficiency of detail to support claims</w:t>
            </w:r>
          </w:p>
        </w:tc>
        <w:tc>
          <w:tcPr>
            <w:tcW w:w="5838" w:type="dxa"/>
          </w:tcPr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t xml:space="preserve">Uncovering complexity and going below the surface </w:t>
            </w:r>
          </w:p>
        </w:tc>
        <w:tc>
          <w:tcPr>
            <w:tcW w:w="4820" w:type="dxa"/>
          </w:tcPr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Identify and reject simplistic explanations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Search for alternative evidence and explanations</w:t>
            </w:r>
          </w:p>
          <w:p w:rsidR="007C1B72" w:rsidRDefault="007C1B72" w:rsidP="008E0306"/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hint="eastAsia"/>
              </w:rPr>
            </w:pPr>
            <w:r>
              <w:t>Examine all parts of issues to explore complexity</w:t>
            </w:r>
          </w:p>
          <w:p w:rsidR="00100DEB" w:rsidRDefault="00100DEB" w:rsidP="00100DEB">
            <w:pPr>
              <w:pStyle w:val="ListParagraph"/>
              <w:rPr>
                <w:rFonts w:hint="eastAsia"/>
              </w:rPr>
            </w:pPr>
          </w:p>
          <w:p w:rsidR="00100DEB" w:rsidRDefault="00100DEB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rPr>
                <w:rFonts w:hint="eastAsia"/>
                <w:lang w:eastAsia="zh-TW"/>
              </w:rPr>
              <w:t>Search for deep causes</w:t>
            </w:r>
            <w:bookmarkStart w:id="0" w:name="_GoBack"/>
            <w:bookmarkEnd w:id="0"/>
          </w:p>
        </w:tc>
        <w:tc>
          <w:tcPr>
            <w:tcW w:w="5838" w:type="dxa"/>
          </w:tcPr>
          <w:p w:rsidR="007C1B72" w:rsidRDefault="007C1B72" w:rsidP="005E16B4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E0306">
            <w:pPr>
              <w:pStyle w:val="ListParagraph"/>
              <w:ind w:left="284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t>Considering different viewpoints and perspectives</w:t>
            </w:r>
          </w:p>
        </w:tc>
        <w:tc>
          <w:tcPr>
            <w:tcW w:w="4820" w:type="dxa"/>
          </w:tcPr>
          <w:p w:rsidR="007C1B72" w:rsidRDefault="007C1B72" w:rsidP="00886291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>Search for alternative explanations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>Evaluate the evidence of opposing perspectives</w:t>
            </w:r>
          </w:p>
          <w:p w:rsidR="007C1B72" w:rsidRDefault="007C1B72" w:rsidP="008E0306"/>
          <w:p w:rsidR="007C1B72" w:rsidRDefault="007C1B72" w:rsidP="00C47CA4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>
              <w:t xml:space="preserve">Self-assess and revise own arguments in light of alternative viewpoints </w:t>
            </w:r>
          </w:p>
        </w:tc>
        <w:tc>
          <w:tcPr>
            <w:tcW w:w="5838" w:type="dxa"/>
          </w:tcPr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</w:tc>
      </w:tr>
      <w:tr w:rsidR="007C1B72">
        <w:tc>
          <w:tcPr>
            <w:tcW w:w="2518" w:type="dxa"/>
          </w:tcPr>
          <w:p w:rsidR="007C1B72" w:rsidRDefault="007C1B72">
            <w:r>
              <w:t>Capturing the heart and forming conclusions</w:t>
            </w:r>
          </w:p>
        </w:tc>
        <w:tc>
          <w:tcPr>
            <w:tcW w:w="4820" w:type="dxa"/>
          </w:tcPr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Capturing the essence of a concept</w:t>
            </w:r>
          </w:p>
          <w:p w:rsidR="007C1B72" w:rsidRDefault="007C1B72" w:rsidP="008E0306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>
              <w:t>Forming a reasoned judgement based on foregoing thinking</w:t>
            </w:r>
          </w:p>
        </w:tc>
        <w:tc>
          <w:tcPr>
            <w:tcW w:w="5838" w:type="dxa"/>
          </w:tcPr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886291">
            <w:pPr>
              <w:pStyle w:val="ListParagraph"/>
              <w:ind w:left="284"/>
            </w:pPr>
          </w:p>
          <w:p w:rsidR="007C1B72" w:rsidRDefault="007C1B72" w:rsidP="005E16B4">
            <w:pPr>
              <w:pStyle w:val="ListParagraph"/>
              <w:ind w:left="284"/>
            </w:pPr>
          </w:p>
        </w:tc>
      </w:tr>
    </w:tbl>
    <w:p w:rsidR="004B6FCE" w:rsidRDefault="004B6FCE"/>
    <w:sectPr w:rsidR="004B6FCE" w:rsidSect="00100DEB">
      <w:pgSz w:w="15840" w:h="12240" w:orient="landscape"/>
      <w:pgMar w:top="709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A8C"/>
    <w:multiLevelType w:val="hybridMultilevel"/>
    <w:tmpl w:val="B09A8428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26DF6C04"/>
    <w:multiLevelType w:val="hybridMultilevel"/>
    <w:tmpl w:val="26C26C26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>
    <w:nsid w:val="2BBD24AC"/>
    <w:multiLevelType w:val="hybridMultilevel"/>
    <w:tmpl w:val="078CCC9A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484005AA"/>
    <w:multiLevelType w:val="hybridMultilevel"/>
    <w:tmpl w:val="499A07CE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65791AF1"/>
    <w:multiLevelType w:val="hybridMultilevel"/>
    <w:tmpl w:val="0FD0DE86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67126EFB"/>
    <w:multiLevelType w:val="hybridMultilevel"/>
    <w:tmpl w:val="C504A588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71201EBB"/>
    <w:multiLevelType w:val="hybridMultilevel"/>
    <w:tmpl w:val="5A6C453A"/>
    <w:lvl w:ilvl="0" w:tplc="37A2AACC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6FCE"/>
    <w:rsid w:val="00066F5B"/>
    <w:rsid w:val="00100DEB"/>
    <w:rsid w:val="004B6FCE"/>
    <w:rsid w:val="0055489D"/>
    <w:rsid w:val="005E16B4"/>
    <w:rsid w:val="006551E7"/>
    <w:rsid w:val="007C1B72"/>
    <w:rsid w:val="008749DC"/>
    <w:rsid w:val="00886291"/>
    <w:rsid w:val="008E0306"/>
    <w:rsid w:val="008E698C"/>
    <w:rsid w:val="00A1726E"/>
    <w:rsid w:val="00B66698"/>
    <w:rsid w:val="00C4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E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EB"/>
    <w:rPr>
      <w:rFonts w:asciiTheme="majorHAnsi" w:eastAsiaTheme="majorEastAsia" w:hAnsiTheme="majorHAnsi" w:cstheme="majorBidi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cp:lastModifiedBy>C13-USER</cp:lastModifiedBy>
  <cp:revision>11</cp:revision>
  <cp:lastPrinted>2014-09-23T01:17:00Z</cp:lastPrinted>
  <dcterms:created xsi:type="dcterms:W3CDTF">2014-09-22T16:40:00Z</dcterms:created>
  <dcterms:modified xsi:type="dcterms:W3CDTF">2014-09-23T01:17:00Z</dcterms:modified>
</cp:coreProperties>
</file>